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Háromhúros kontra, négyhúros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kontra és a brácsa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Oly sokszor javítom ki akár komoly múlttal rendelkező népzenész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barátaimat is, hogy a brácsát hívjuk brácsának, a kontrát meg kontrának.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brácsának, ami ívelt lábú, mint a hegedű, négy húrja van,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általában két húrt szólaltatnak meg rajta, hangzatokkal kísérik a dallamot,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vagy egyenesen dallamot játszanak rajta. Teljesen más gondolkodást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igényel, mint a három-, vagy négyhúros kontra.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Tudjuk, hogy a kontrának a húrtartó lába egyenesre van vágva,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így mindegyik húrt egyszerre szólaltatja meg a játékos, dallamot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játszik, hanem hármas, vagy négyes hangzatot húz. A kontra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rövid vonójával erőteljes ritmusokat képez, a bőgővel egyetemben,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mint segítség egészíti ki a hegedű dallamjátékát.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Régebben a kontrát egy szál magában is használták, például a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kántorok, ezzel kísérték magukat, akár temetési, vagy más éneket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igénylő összejöveteleken.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Sokan a brácsát magasabb szintre emelik, pedig ez nem így van.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Jól kontrázni, ízlésesen, nem könnyű, ráadásul három, vagy négy</w:t>
      </w:r>
    </w:p>
    <w:p w:rsidR="005B43FD" w:rsidRDefault="005B43FD" w:rsidP="005B43F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húrt egyszerre, tisztán összecsengetni nagyobb művészet, mint kettőt.</w:t>
      </w:r>
    </w:p>
    <w:p w:rsidR="006A0C86" w:rsidRDefault="005B43FD" w:rsidP="005B43FD">
      <w:r>
        <w:rPr>
          <w:rFonts w:ascii="Korinna-Regular" w:hAnsi="Korinna-Regular" w:cs="Korinna-Regular"/>
        </w:rPr>
        <w:t>A kontra hangzása melegebb, teltebb, tömörebb.</w:t>
      </w:r>
    </w:p>
    <w:sectPr w:rsidR="006A0C86" w:rsidSect="006A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5B43FD"/>
    <w:rsid w:val="005B43FD"/>
    <w:rsid w:val="006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994</Characters>
  <Application>Microsoft Office Word</Application>
  <DocSecurity>0</DocSecurity>
  <Lines>8</Lines>
  <Paragraphs>2</Paragraphs>
  <ScaleCrop>false</ScaleCrop>
  <Company>WXPEE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2023-01-09T11:10:00Z</dcterms:created>
  <dcterms:modified xsi:type="dcterms:W3CDTF">2023-01-09T11:11:00Z</dcterms:modified>
</cp:coreProperties>
</file>